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C3A7" w14:textId="77777777" w:rsidR="000A1A96" w:rsidRDefault="000A1A96" w:rsidP="000C475A">
      <w:pPr>
        <w:widowControl/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1EA5AB25" w14:textId="77777777" w:rsidR="000C475A" w:rsidRPr="000A1A96" w:rsidRDefault="000C475A" w:rsidP="000A1A96">
      <w:pPr>
        <w:widowControl/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A1A96">
        <w:rPr>
          <w:rFonts w:ascii="Times New Roman" w:hAnsi="Times New Roman"/>
          <w:b/>
          <w:bCs/>
          <w:sz w:val="28"/>
          <w:szCs w:val="28"/>
          <w:lang w:val="lv-LV"/>
        </w:rPr>
        <w:t>Labas laboratorijas prakses (LLP) laboratoriju reģistrs</w:t>
      </w:r>
    </w:p>
    <w:p w14:paraId="54A37D3C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Valsts: Latvija</w:t>
      </w:r>
    </w:p>
    <w:p w14:paraId="1F085BFD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Organizācija: Valsts aģentūra “Latvijas Nacionālais akreditācijas birojs”</w:t>
      </w:r>
    </w:p>
    <w:p w14:paraId="1EBDAFAF" w14:textId="050E476A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Pārskata sagatavošanas datums: 1</w:t>
      </w:r>
      <w:r w:rsidR="00C800E9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.0</w:t>
      </w:r>
      <w:r w:rsidR="00900FEE">
        <w:rPr>
          <w:rFonts w:ascii="Times New Roman" w:hAnsi="Times New Roman"/>
          <w:b/>
          <w:bCs/>
          <w:sz w:val="24"/>
          <w:szCs w:val="24"/>
          <w:lang w:val="lv-LV"/>
        </w:rPr>
        <w:t>2</w:t>
      </w: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.202</w:t>
      </w:r>
      <w:r w:rsidR="00C800E9"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.</w:t>
      </w:r>
    </w:p>
    <w:p w14:paraId="6E099DF2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Pārskata sagatavošanas brīdī Latvijā nav LLP laboratorijas, kuras būtu iekļaujamas reģistrā.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701"/>
        <w:gridCol w:w="1843"/>
        <w:gridCol w:w="1276"/>
      </w:tblGrid>
      <w:tr w:rsidR="000C475A" w:rsidRPr="00A82719" w14:paraId="2514A6F3" w14:textId="77777777" w:rsidTr="00A82719">
        <w:tc>
          <w:tcPr>
            <w:tcW w:w="2518" w:type="dxa"/>
            <w:shd w:val="clear" w:color="auto" w:fill="auto"/>
          </w:tcPr>
          <w:p w14:paraId="01FD30CC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LLP LABORATORIJAS NOSAUKUMS UN ADRESE</w:t>
            </w:r>
          </w:p>
        </w:tc>
        <w:tc>
          <w:tcPr>
            <w:tcW w:w="2126" w:type="dxa"/>
            <w:shd w:val="clear" w:color="auto" w:fill="auto"/>
          </w:tcPr>
          <w:p w14:paraId="6945BA87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VISU INSPICĒŠANAS DATUMI</w:t>
            </w:r>
          </w:p>
        </w:tc>
        <w:tc>
          <w:tcPr>
            <w:tcW w:w="1134" w:type="dxa"/>
            <w:shd w:val="clear" w:color="auto" w:fill="auto"/>
          </w:tcPr>
          <w:p w14:paraId="3311C4A2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STATUSS</w:t>
            </w:r>
          </w:p>
        </w:tc>
        <w:tc>
          <w:tcPr>
            <w:tcW w:w="1701" w:type="dxa"/>
            <w:shd w:val="clear" w:color="auto" w:fill="auto"/>
          </w:tcPr>
          <w:p w14:paraId="4BB1416F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INSPICĒŠANAS VEIDS</w:t>
            </w:r>
          </w:p>
        </w:tc>
        <w:tc>
          <w:tcPr>
            <w:tcW w:w="1843" w:type="dxa"/>
            <w:shd w:val="clear" w:color="auto" w:fill="auto"/>
          </w:tcPr>
          <w:p w14:paraId="6A281D35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PĒTĪJUMU JOMA</w:t>
            </w:r>
          </w:p>
        </w:tc>
        <w:tc>
          <w:tcPr>
            <w:tcW w:w="1276" w:type="dxa"/>
            <w:shd w:val="clear" w:color="auto" w:fill="auto"/>
          </w:tcPr>
          <w:p w14:paraId="1FF56AF3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82719">
              <w:rPr>
                <w:rFonts w:ascii="Times New Roman" w:hAnsi="Times New Roman"/>
                <w:sz w:val="20"/>
                <w:szCs w:val="20"/>
                <w:lang w:val="lv-LV"/>
              </w:rPr>
              <w:t>PIEZĪMES</w:t>
            </w:r>
          </w:p>
        </w:tc>
      </w:tr>
      <w:tr w:rsidR="000C475A" w:rsidRPr="00A82719" w14:paraId="314EAFDB" w14:textId="77777777" w:rsidTr="00A82719">
        <w:tc>
          <w:tcPr>
            <w:tcW w:w="2518" w:type="dxa"/>
            <w:shd w:val="clear" w:color="auto" w:fill="auto"/>
          </w:tcPr>
          <w:p w14:paraId="2455745F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82719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D5E2DE9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11435D6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1F6225B1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34CADB4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7FB080EB" w14:textId="77777777" w:rsidR="000C475A" w:rsidRPr="00A82719" w:rsidRDefault="000C475A" w:rsidP="00A8271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2BD4165" w14:textId="77777777" w:rsidR="000A1A96" w:rsidRDefault="000A1A96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</w:p>
    <w:p w14:paraId="21829B8E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  <w:r w:rsidRPr="000C475A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>Statuss</w:t>
      </w:r>
    </w:p>
    <w:p w14:paraId="2A966497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GLP atbilstības statuss. Lieto vienu no sekojošiem kodiem:</w:t>
      </w:r>
    </w:p>
    <w:p w14:paraId="669DABB3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IC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– atbilstība (atkāpes no GLP principiem nav novērotas vai atkāpes bija minimālas un bija novērstas inspicēšanas vizītes laikā vai viena mēneša laikā pēc tās)</w:t>
      </w:r>
    </w:p>
    <w:p w14:paraId="49D0F0BB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NIC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- neatbilstība, ir novērotas būtiskas atkāpes no GLP principiem. Procedūras laboratorijā nenodrošina datu ticamību.</w:t>
      </w:r>
    </w:p>
    <w:p w14:paraId="6FB015B0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 xml:space="preserve">PEN </w:t>
      </w:r>
      <w:r w:rsidRPr="000C475A">
        <w:rPr>
          <w:rFonts w:ascii="Times New Roman" w:hAnsi="Times New Roman"/>
          <w:sz w:val="24"/>
          <w:szCs w:val="24"/>
          <w:lang w:val="lv-LV"/>
        </w:rPr>
        <w:t>- Nav izlemts. Ir novērotas atkāpes no GLP principiem, kas netika novērstas viena mēneša laikā pēc inspicēšanas vizītes. Liela ietekme uz laboratorijas datu ticamību nav sagaidāma. Korekcijas iespējamas 1-6 mēnešu laikā. Iespējama atkārtotās inspicēšanas nepieciešamība. Monitoringa procedūra turpinās.</w:t>
      </w:r>
    </w:p>
    <w:p w14:paraId="513D0662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RFP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- izslēgts no inspicēšanas programmas (piezīmēs sk. datumu un iemeslu)</w:t>
      </w:r>
    </w:p>
    <w:p w14:paraId="2D2ACAC6" w14:textId="77777777" w:rsidR="000A1A96" w:rsidRDefault="000A1A96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</w:p>
    <w:p w14:paraId="5DB1DA5B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  <w:r w:rsidRPr="000C475A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>Inspicēšanas veids:</w:t>
      </w:r>
    </w:p>
    <w:p w14:paraId="0B12B964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Lieto vienu no sekojošiem kodiem:</w:t>
      </w:r>
    </w:p>
    <w:p w14:paraId="685EED1E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fac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(laboratorijas inspicēšana);</w:t>
      </w:r>
    </w:p>
    <w:p w14:paraId="1CBB9628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sa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(pētījuma audits);</w:t>
      </w:r>
    </w:p>
    <w:p w14:paraId="637C327A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full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(laboratorijas inspicēšana un pētījuma audits);</w:t>
      </w:r>
    </w:p>
    <w:p w14:paraId="2EA96A22" w14:textId="77777777" w:rsidR="000C475A" w:rsidRPr="000C475A" w:rsidRDefault="000C475A" w:rsidP="000C475A">
      <w:pPr>
        <w:widowControl/>
        <w:spacing w:after="16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b/>
          <w:bCs/>
          <w:sz w:val="24"/>
          <w:szCs w:val="24"/>
          <w:lang w:val="lv-LV"/>
        </w:rPr>
        <w:t>re-i</w:t>
      </w:r>
      <w:r w:rsidRPr="000C475A">
        <w:rPr>
          <w:rFonts w:ascii="Times New Roman" w:hAnsi="Times New Roman"/>
          <w:sz w:val="24"/>
          <w:szCs w:val="24"/>
          <w:lang w:val="lv-LV"/>
        </w:rPr>
        <w:t xml:space="preserve"> (atkārtota laboratorijas inspicēšana, ieskaitot papildu vizītes un pilnas atkārtotas inspicēšanas vizītes).</w:t>
      </w:r>
    </w:p>
    <w:p w14:paraId="34595ED6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i/>
          <w:iCs/>
          <w:sz w:val="24"/>
          <w:szCs w:val="24"/>
          <w:u w:val="single"/>
          <w:lang w:val="lv-LV"/>
        </w:rPr>
      </w:pPr>
      <w:r w:rsidRPr="000C475A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>Pētījumu joma</w:t>
      </w:r>
    </w:p>
    <w:p w14:paraId="63981254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1 Fizikāli ķīmiskā testēšana;</w:t>
      </w:r>
    </w:p>
    <w:p w14:paraId="5C041182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2 Toksicitātes pētījumi;</w:t>
      </w:r>
    </w:p>
    <w:p w14:paraId="23207EC5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3 Mutagenitātes pētījumi;</w:t>
      </w:r>
    </w:p>
    <w:p w14:paraId="30AC1D8A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4 Toksicitātes videi pētījumi uz ūdens un zemes organismiem;</w:t>
      </w:r>
    </w:p>
    <w:p w14:paraId="55F60608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5 Pētījumi par ietekmi uz ūdeni, augsni un gaisu ; bioakumulācija;</w:t>
      </w:r>
    </w:p>
    <w:p w14:paraId="5A524502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6 Atlieku pētījumi;</w:t>
      </w:r>
    </w:p>
    <w:p w14:paraId="212E5158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7 Pētījumi par ietekmi uz dabas ekosistēmās;</w:t>
      </w:r>
    </w:p>
    <w:p w14:paraId="08F35ADD" w14:textId="77777777" w:rsidR="000C475A" w:rsidRPr="000C475A" w:rsidRDefault="000C475A" w:rsidP="000C475A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8 Analītiskās un klīniskās ķīmijas testi;</w:t>
      </w:r>
    </w:p>
    <w:p w14:paraId="7AF1851B" w14:textId="77777777" w:rsidR="00936A3E" w:rsidRPr="000A1A96" w:rsidRDefault="000C475A" w:rsidP="000A1A96">
      <w:pPr>
        <w:widowControl/>
        <w:spacing w:after="0" w:line="259" w:lineRule="auto"/>
        <w:rPr>
          <w:rFonts w:ascii="Times New Roman" w:hAnsi="Times New Roman"/>
          <w:sz w:val="24"/>
          <w:szCs w:val="24"/>
          <w:lang w:val="lv-LV"/>
        </w:rPr>
      </w:pPr>
      <w:r w:rsidRPr="000C475A">
        <w:rPr>
          <w:rFonts w:ascii="Times New Roman" w:hAnsi="Times New Roman"/>
          <w:sz w:val="24"/>
          <w:szCs w:val="24"/>
          <w:lang w:val="lv-LV"/>
        </w:rPr>
        <w:t>9 Citi pētījumi: jānorāda.</w:t>
      </w:r>
    </w:p>
    <w:sectPr w:rsidR="00936A3E" w:rsidRPr="000A1A96" w:rsidSect="000A1A96">
      <w:headerReference w:type="first" r:id="rId10"/>
      <w:type w:val="continuous"/>
      <w:pgSz w:w="11920" w:h="16840"/>
      <w:pgMar w:top="720" w:right="720" w:bottom="720" w:left="72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558FC" w14:textId="77777777" w:rsidR="00C57FCF" w:rsidRDefault="00C57FCF">
      <w:pPr>
        <w:spacing w:after="0" w:line="240" w:lineRule="auto"/>
      </w:pPr>
      <w:r>
        <w:separator/>
      </w:r>
    </w:p>
  </w:endnote>
  <w:endnote w:type="continuationSeparator" w:id="0">
    <w:p w14:paraId="38A33053" w14:textId="77777777" w:rsidR="00C57FCF" w:rsidRDefault="00C5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4742" w14:textId="77777777" w:rsidR="00C57FCF" w:rsidRDefault="00C57FCF">
      <w:pPr>
        <w:spacing w:after="0" w:line="240" w:lineRule="auto"/>
      </w:pPr>
      <w:r>
        <w:separator/>
      </w:r>
    </w:p>
  </w:footnote>
  <w:footnote w:type="continuationSeparator" w:id="0">
    <w:p w14:paraId="7E4D6352" w14:textId="77777777" w:rsidR="00C57FCF" w:rsidRDefault="00C5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D374" w14:textId="77777777" w:rsidR="00A622CD" w:rsidRDefault="00A622CD" w:rsidP="00A622CD">
    <w:pPr>
      <w:pStyle w:val="Galvene"/>
      <w:rPr>
        <w:rFonts w:ascii="Times New Roman" w:hAnsi="Times New Roman"/>
      </w:rPr>
    </w:pPr>
  </w:p>
  <w:p w14:paraId="6C28B0ED" w14:textId="77777777" w:rsidR="00A622CD" w:rsidRDefault="00000000" w:rsidP="00A622CD">
    <w:pPr>
      <w:pStyle w:val="Galvene"/>
      <w:rPr>
        <w:rFonts w:ascii="Times New Roman" w:hAnsi="Times New Roman"/>
      </w:rPr>
    </w:pPr>
    <w:r>
      <w:rPr>
        <w:noProof/>
      </w:rPr>
      <w:pict w14:anchorId="7FE51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0.95pt;margin-top:4.95pt;width:446.5pt;height:87.85pt;z-index:-3;mso-position-horizontal-relative:margin">
          <v:imagedata r:id="rId1" o:title="104_galvena_pilnkrasu_doc_galva"/>
          <w10:wrap anchorx="margin"/>
        </v:shape>
      </w:pict>
    </w:r>
  </w:p>
  <w:p w14:paraId="70185F3E" w14:textId="77777777" w:rsidR="00A622CD" w:rsidRDefault="00A622CD" w:rsidP="00A622CD">
    <w:pPr>
      <w:pStyle w:val="Galvene"/>
      <w:rPr>
        <w:rFonts w:ascii="Times New Roman" w:hAnsi="Times New Roman"/>
      </w:rPr>
    </w:pPr>
  </w:p>
  <w:p w14:paraId="720AC422" w14:textId="77777777" w:rsidR="00A622CD" w:rsidRDefault="00A622CD" w:rsidP="00A622CD">
    <w:pPr>
      <w:pStyle w:val="Galvene"/>
      <w:rPr>
        <w:rFonts w:ascii="Times New Roman" w:hAnsi="Times New Roman"/>
      </w:rPr>
    </w:pPr>
  </w:p>
  <w:p w14:paraId="22133ADF" w14:textId="77777777" w:rsidR="00A622CD" w:rsidRDefault="00A622CD" w:rsidP="00A622CD">
    <w:pPr>
      <w:pStyle w:val="Galvene"/>
      <w:rPr>
        <w:rFonts w:ascii="Times New Roman" w:hAnsi="Times New Roman"/>
      </w:rPr>
    </w:pPr>
  </w:p>
  <w:p w14:paraId="56C653DA" w14:textId="77777777" w:rsidR="00A622CD" w:rsidRDefault="00A622CD" w:rsidP="00A622CD">
    <w:pPr>
      <w:pStyle w:val="Galvene"/>
      <w:rPr>
        <w:rFonts w:ascii="Times New Roman" w:hAnsi="Times New Roman"/>
      </w:rPr>
    </w:pPr>
  </w:p>
  <w:p w14:paraId="118BC00B" w14:textId="77777777" w:rsidR="00A622CD" w:rsidRDefault="00A622CD" w:rsidP="00A622CD">
    <w:pPr>
      <w:pStyle w:val="Galvene"/>
      <w:rPr>
        <w:rFonts w:ascii="Times New Roman" w:hAnsi="Times New Roman"/>
      </w:rPr>
    </w:pPr>
  </w:p>
  <w:p w14:paraId="39532469" w14:textId="77777777" w:rsidR="00A622CD" w:rsidRDefault="00A622CD" w:rsidP="00A622CD">
    <w:pPr>
      <w:pStyle w:val="Galvene"/>
      <w:rPr>
        <w:rFonts w:ascii="Times New Roman" w:hAnsi="Times New Roman"/>
      </w:rPr>
    </w:pPr>
  </w:p>
  <w:p w14:paraId="45A8B5BF" w14:textId="77777777" w:rsidR="00A622CD" w:rsidRDefault="00A622CD" w:rsidP="00A622CD">
    <w:pPr>
      <w:pStyle w:val="Galvene"/>
      <w:rPr>
        <w:rFonts w:ascii="Times New Roman" w:hAnsi="Times New Roman"/>
      </w:rPr>
    </w:pPr>
  </w:p>
  <w:p w14:paraId="745145E9" w14:textId="77777777" w:rsidR="00A622CD" w:rsidRDefault="00000000" w:rsidP="00A622CD">
    <w:pPr>
      <w:pStyle w:val="Galvene"/>
      <w:rPr>
        <w:rFonts w:ascii="Times New Roman" w:hAnsi="Times New Roman"/>
      </w:rPr>
    </w:pPr>
    <w:r>
      <w:rPr>
        <w:noProof/>
      </w:rPr>
      <w:pict w14:anchorId="13ED4467"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1026" type="#_x0000_t202" style="position:absolute;margin-left:92.25pt;margin-top:159.9pt;width:459.75pt;height:13.2pt;z-index:-1;visibility:visible;mso-position-horizontal-relative:page;mso-position-vertical-relative:page" filled="f" stroked="f">
          <v:textbox inset="0,0,0,0">
            <w:txbxContent>
              <w:p w14:paraId="318F7739" w14:textId="77777777" w:rsidR="00A622CD" w:rsidRDefault="00DD5C09" w:rsidP="00A622CD">
                <w:pPr>
                  <w:spacing w:after="0" w:line="194" w:lineRule="exact"/>
                  <w:ind w:left="20" w:right="-45"/>
                  <w:jc w:val="center"/>
                  <w:rPr>
                    <w:rFonts w:ascii="Times New Roman" w:eastAsia="Times New Roman" w:hAnsi="Times New Roman"/>
                    <w:sz w:val="17"/>
                    <w:szCs w:val="17"/>
                  </w:rPr>
                </w:pPr>
                <w:r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Brīvības iela 55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, Rīga, LV-101</w:t>
                </w:r>
                <w:r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0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 xml:space="preserve">, tālr. 67373051, e-pasts </w:t>
                </w:r>
                <w:r w:rsidR="00AA55AF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p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a</w:t>
                </w:r>
                <w:r w:rsidR="00AA55AF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sts</w:t>
                </w:r>
                <w:r w:rsidR="00C053EA" w:rsidRPr="00C053EA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@latak.gov.lv, www.latak.gov.lv</w:t>
                </w:r>
              </w:p>
            </w:txbxContent>
          </v:textbox>
          <w10:wrap anchorx="page" anchory="page"/>
        </v:shape>
      </w:pict>
    </w:r>
  </w:p>
  <w:p w14:paraId="6CF40091" w14:textId="77777777" w:rsidR="00A622CD" w:rsidRPr="00936A3E" w:rsidRDefault="00000000" w:rsidP="0018008A">
    <w:pPr>
      <w:pStyle w:val="Galvene"/>
      <w:tabs>
        <w:tab w:val="clear" w:pos="4320"/>
        <w:tab w:val="clear" w:pos="8640"/>
        <w:tab w:val="left" w:pos="2480"/>
      </w:tabs>
      <w:rPr>
        <w:rFonts w:ascii="Times New Roman" w:hAnsi="Times New Roman"/>
      </w:rPr>
    </w:pPr>
    <w:r>
      <w:rPr>
        <w:noProof/>
      </w:rPr>
      <w:pict w14:anchorId="1065EF06">
        <v:group id="Group 41" o:spid="_x0000_s1027" style="position:absolute;margin-left:145.7pt;margin-top:149.85pt;width:346.25pt;height:.1pt;z-index:-2;mso-position-horizontal-relative:page;mso-position-vertical-relative:page" coordorigin="2915,2998" coordsize="6926,2">
          <v:shape id="Freeform 42" o:spid="_x0000_s1028" style="position:absolute;left:2915;top:2998;width:6926;height:2;visibility:visible;mso-wrap-style:square;v-text-anchor:top" coordsize="6926,2" path="m,l6926,e" filled="f" strokecolor="#231f20" strokeweight=".25pt">
            <v:path arrowok="t" o:connecttype="custom" o:connectlocs="0,0;6926,0" o:connectangles="0,0"/>
          </v:shape>
          <w10:wrap anchorx="page" anchory="page"/>
        </v:group>
      </w:pict>
    </w:r>
    <w:r w:rsidR="00C053EA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CAE10E1"/>
    <w:multiLevelType w:val="hybridMultilevel"/>
    <w:tmpl w:val="CA72F1F0"/>
    <w:lvl w:ilvl="0" w:tplc="A75E6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B60FDD8">
      <w:start w:val="1"/>
      <w:numFmt w:val="lowerLetter"/>
      <w:lvlText w:val="%2."/>
      <w:lvlJc w:val="left"/>
      <w:pPr>
        <w:ind w:left="1440" w:hanging="360"/>
      </w:pPr>
    </w:lvl>
    <w:lvl w:ilvl="2" w:tplc="DE70EA8E" w:tentative="1">
      <w:start w:val="1"/>
      <w:numFmt w:val="lowerRoman"/>
      <w:lvlText w:val="%3."/>
      <w:lvlJc w:val="right"/>
      <w:pPr>
        <w:ind w:left="2160" w:hanging="180"/>
      </w:pPr>
    </w:lvl>
    <w:lvl w:ilvl="3" w:tplc="C6DC5F10" w:tentative="1">
      <w:start w:val="1"/>
      <w:numFmt w:val="decimal"/>
      <w:lvlText w:val="%4."/>
      <w:lvlJc w:val="left"/>
      <w:pPr>
        <w:ind w:left="2880" w:hanging="360"/>
      </w:pPr>
    </w:lvl>
    <w:lvl w:ilvl="4" w:tplc="5B589A7A" w:tentative="1">
      <w:start w:val="1"/>
      <w:numFmt w:val="lowerLetter"/>
      <w:lvlText w:val="%5."/>
      <w:lvlJc w:val="left"/>
      <w:pPr>
        <w:ind w:left="3600" w:hanging="360"/>
      </w:pPr>
    </w:lvl>
    <w:lvl w:ilvl="5" w:tplc="AF86211E" w:tentative="1">
      <w:start w:val="1"/>
      <w:numFmt w:val="lowerRoman"/>
      <w:lvlText w:val="%6."/>
      <w:lvlJc w:val="right"/>
      <w:pPr>
        <w:ind w:left="4320" w:hanging="180"/>
      </w:pPr>
    </w:lvl>
    <w:lvl w:ilvl="6" w:tplc="E0B41290" w:tentative="1">
      <w:start w:val="1"/>
      <w:numFmt w:val="decimal"/>
      <w:lvlText w:val="%7."/>
      <w:lvlJc w:val="left"/>
      <w:pPr>
        <w:ind w:left="5040" w:hanging="360"/>
      </w:pPr>
    </w:lvl>
    <w:lvl w:ilvl="7" w:tplc="90F6D4D2" w:tentative="1">
      <w:start w:val="1"/>
      <w:numFmt w:val="lowerLetter"/>
      <w:lvlText w:val="%8."/>
      <w:lvlJc w:val="left"/>
      <w:pPr>
        <w:ind w:left="5760" w:hanging="360"/>
      </w:pPr>
    </w:lvl>
    <w:lvl w:ilvl="8" w:tplc="19E6D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0DAD5D3B"/>
    <w:multiLevelType w:val="hybridMultilevel"/>
    <w:tmpl w:val="B5446682"/>
    <w:lvl w:ilvl="0" w:tplc="14008784">
      <w:start w:val="1"/>
      <w:numFmt w:val="decimal"/>
      <w:lvlText w:val="%1."/>
      <w:lvlJc w:val="left"/>
      <w:pPr>
        <w:ind w:left="1440" w:hanging="360"/>
      </w:pPr>
    </w:lvl>
    <w:lvl w:ilvl="1" w:tplc="6BB22080" w:tentative="1">
      <w:start w:val="1"/>
      <w:numFmt w:val="lowerLetter"/>
      <w:lvlText w:val="%2."/>
      <w:lvlJc w:val="left"/>
      <w:pPr>
        <w:ind w:left="2160" w:hanging="360"/>
      </w:pPr>
    </w:lvl>
    <w:lvl w:ilvl="2" w:tplc="2FF05AA8" w:tentative="1">
      <w:start w:val="1"/>
      <w:numFmt w:val="lowerRoman"/>
      <w:lvlText w:val="%3."/>
      <w:lvlJc w:val="right"/>
      <w:pPr>
        <w:ind w:left="2880" w:hanging="180"/>
      </w:pPr>
    </w:lvl>
    <w:lvl w:ilvl="3" w:tplc="6F2A3296" w:tentative="1">
      <w:start w:val="1"/>
      <w:numFmt w:val="decimal"/>
      <w:lvlText w:val="%4."/>
      <w:lvlJc w:val="left"/>
      <w:pPr>
        <w:ind w:left="3600" w:hanging="360"/>
      </w:pPr>
    </w:lvl>
    <w:lvl w:ilvl="4" w:tplc="30C0BDF2" w:tentative="1">
      <w:start w:val="1"/>
      <w:numFmt w:val="lowerLetter"/>
      <w:lvlText w:val="%5."/>
      <w:lvlJc w:val="left"/>
      <w:pPr>
        <w:ind w:left="4320" w:hanging="360"/>
      </w:pPr>
    </w:lvl>
    <w:lvl w:ilvl="5" w:tplc="821E4298" w:tentative="1">
      <w:start w:val="1"/>
      <w:numFmt w:val="lowerRoman"/>
      <w:lvlText w:val="%6."/>
      <w:lvlJc w:val="right"/>
      <w:pPr>
        <w:ind w:left="5040" w:hanging="180"/>
      </w:pPr>
    </w:lvl>
    <w:lvl w:ilvl="6" w:tplc="2C5C19D0" w:tentative="1">
      <w:start w:val="1"/>
      <w:numFmt w:val="decimal"/>
      <w:lvlText w:val="%7."/>
      <w:lvlJc w:val="left"/>
      <w:pPr>
        <w:ind w:left="5760" w:hanging="360"/>
      </w:pPr>
    </w:lvl>
    <w:lvl w:ilvl="7" w:tplc="954AC386" w:tentative="1">
      <w:start w:val="1"/>
      <w:numFmt w:val="lowerLetter"/>
      <w:lvlText w:val="%8."/>
      <w:lvlJc w:val="left"/>
      <w:pPr>
        <w:ind w:left="6480" w:hanging="360"/>
      </w:pPr>
    </w:lvl>
    <w:lvl w:ilvl="8" w:tplc="5E2657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1">
    <w:nsid w:val="56A828F0"/>
    <w:multiLevelType w:val="multilevel"/>
    <w:tmpl w:val="7C705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0685216">
    <w:abstractNumId w:val="10"/>
  </w:num>
  <w:num w:numId="2" w16cid:durableId="1564561452">
    <w:abstractNumId w:val="8"/>
  </w:num>
  <w:num w:numId="3" w16cid:durableId="1691638549">
    <w:abstractNumId w:val="7"/>
  </w:num>
  <w:num w:numId="4" w16cid:durableId="1994479230">
    <w:abstractNumId w:val="6"/>
  </w:num>
  <w:num w:numId="5" w16cid:durableId="1664821089">
    <w:abstractNumId w:val="5"/>
  </w:num>
  <w:num w:numId="6" w16cid:durableId="2059015431">
    <w:abstractNumId w:val="9"/>
  </w:num>
  <w:num w:numId="7" w16cid:durableId="1885405273">
    <w:abstractNumId w:val="4"/>
  </w:num>
  <w:num w:numId="8" w16cid:durableId="313532756">
    <w:abstractNumId w:val="3"/>
  </w:num>
  <w:num w:numId="9" w16cid:durableId="1104113753">
    <w:abstractNumId w:val="2"/>
  </w:num>
  <w:num w:numId="10" w16cid:durableId="1262955813">
    <w:abstractNumId w:val="1"/>
  </w:num>
  <w:num w:numId="11" w16cid:durableId="673607666">
    <w:abstractNumId w:val="0"/>
  </w:num>
  <w:num w:numId="12" w16cid:durableId="2035034224">
    <w:abstractNumId w:val="12"/>
  </w:num>
  <w:num w:numId="13" w16cid:durableId="440539935">
    <w:abstractNumId w:val="11"/>
  </w:num>
  <w:num w:numId="14" w16cid:durableId="797987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30F80"/>
    <w:rsid w:val="000818B6"/>
    <w:rsid w:val="000957E8"/>
    <w:rsid w:val="000A1A96"/>
    <w:rsid w:val="000C475A"/>
    <w:rsid w:val="00124173"/>
    <w:rsid w:val="00144724"/>
    <w:rsid w:val="00167EDD"/>
    <w:rsid w:val="0018008A"/>
    <w:rsid w:val="001947C4"/>
    <w:rsid w:val="00275B9E"/>
    <w:rsid w:val="00280C47"/>
    <w:rsid w:val="002E1474"/>
    <w:rsid w:val="003D3879"/>
    <w:rsid w:val="00406F48"/>
    <w:rsid w:val="004247CE"/>
    <w:rsid w:val="00535564"/>
    <w:rsid w:val="00575378"/>
    <w:rsid w:val="00663C3A"/>
    <w:rsid w:val="006B127C"/>
    <w:rsid w:val="007578AD"/>
    <w:rsid w:val="007B3BA5"/>
    <w:rsid w:val="007E4D1F"/>
    <w:rsid w:val="00815277"/>
    <w:rsid w:val="00876C21"/>
    <w:rsid w:val="008E6444"/>
    <w:rsid w:val="00900FEE"/>
    <w:rsid w:val="00936A3E"/>
    <w:rsid w:val="00960C5E"/>
    <w:rsid w:val="00977D9D"/>
    <w:rsid w:val="009A0DD9"/>
    <w:rsid w:val="009A614A"/>
    <w:rsid w:val="009A7454"/>
    <w:rsid w:val="009F645C"/>
    <w:rsid w:val="00A27165"/>
    <w:rsid w:val="00A622CD"/>
    <w:rsid w:val="00A82719"/>
    <w:rsid w:val="00A95BEA"/>
    <w:rsid w:val="00AA55AF"/>
    <w:rsid w:val="00AC5408"/>
    <w:rsid w:val="00B12C26"/>
    <w:rsid w:val="00BB675C"/>
    <w:rsid w:val="00C053EA"/>
    <w:rsid w:val="00C36844"/>
    <w:rsid w:val="00C47F57"/>
    <w:rsid w:val="00C57FCF"/>
    <w:rsid w:val="00C800E9"/>
    <w:rsid w:val="00CC52B2"/>
    <w:rsid w:val="00D21FA6"/>
    <w:rsid w:val="00DA503F"/>
    <w:rsid w:val="00DD5C09"/>
    <w:rsid w:val="00DD7E12"/>
    <w:rsid w:val="00E31AA8"/>
    <w:rsid w:val="00E3201A"/>
    <w:rsid w:val="00E365CE"/>
    <w:rsid w:val="00E70E9E"/>
    <w:rsid w:val="00E7353C"/>
    <w:rsid w:val="00E81B96"/>
    <w:rsid w:val="00F146B6"/>
    <w:rsid w:val="00F82C71"/>
    <w:rsid w:val="00FC6551"/>
    <w:rsid w:val="00FF2D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BA3AE3"/>
  <w15:chartTrackingRefBased/>
  <w15:docId w15:val="{14BD8DAE-888D-4D24-94DC-1599B618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36A3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/>
    </w:rPr>
  </w:style>
  <w:style w:type="table" w:styleId="Reatabula">
    <w:name w:val="Table Grid"/>
    <w:basedOn w:val="Parastatabula"/>
    <w:rsid w:val="00936A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link w:val="ApakvirsrakstsRakstz"/>
    <w:qFormat/>
    <w:rsid w:val="00936A3E"/>
    <w:pPr>
      <w:keepNext/>
      <w:keepLines/>
      <w:suppressAutoHyphens/>
      <w:spacing w:before="600" w:after="600" w:line="240" w:lineRule="auto"/>
      <w:ind w:right="4820"/>
    </w:pPr>
    <w:rPr>
      <w:rFonts w:ascii="Times New Roman" w:eastAsia="Times New Roman" w:hAnsi="Times New Roman"/>
      <w:b/>
      <w:sz w:val="26"/>
      <w:szCs w:val="20"/>
      <w:lang w:val="lv-LV"/>
    </w:rPr>
  </w:style>
  <w:style w:type="character" w:customStyle="1" w:styleId="ApakvirsrakstsRakstz">
    <w:name w:val="Apakšvirsraksts Rakstz."/>
    <w:link w:val="Apakvirsraksts"/>
    <w:rsid w:val="00936A3E"/>
    <w:rPr>
      <w:rFonts w:ascii="Times New Roman" w:eastAsia="Times New Roman" w:hAnsi="Times New Roman"/>
      <w:b/>
      <w:sz w:val="26"/>
      <w:lang w:val="lv-LV"/>
    </w:rPr>
  </w:style>
  <w:style w:type="table" w:customStyle="1" w:styleId="TableGrid1">
    <w:name w:val="Table Grid1"/>
    <w:basedOn w:val="Parastatabula"/>
    <w:next w:val="Reatabula"/>
    <w:rsid w:val="00AC5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0C47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62E49CA71F74885566E9EF59EAA11" ma:contentTypeVersion="9" ma:contentTypeDescription="Create a new document." ma:contentTypeScope="" ma:versionID="031462ae6618613aa857dc8351968c5d">
  <xsd:schema xmlns:xsd="http://www.w3.org/2001/XMLSchema" xmlns:xs="http://www.w3.org/2001/XMLSchema" xmlns:p="http://schemas.microsoft.com/office/2006/metadata/properties" xmlns:ns2="47476ee4-f91f-4620-b066-72be0f092933" xmlns:ns3="01d3d454-5541-433e-a052-ee18fbc0640d" targetNamespace="http://schemas.microsoft.com/office/2006/metadata/properties" ma:root="true" ma:fieldsID="846bb18e38b7d49c57e029b727a44197" ns2:_="" ns3:_="">
    <xsd:import namespace="47476ee4-f91f-4620-b066-72be0f092933"/>
    <xsd:import namespace="01d3d454-5541-433e-a052-ee18fbc06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76ee4-f91f-4620-b066-72be0f092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3d454-5541-433e-a052-ee18fbc06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A6344-DEE2-4387-A66E-A67A76A69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76ee4-f91f-4620-b066-72be0f092933"/>
    <ds:schemaRef ds:uri="01d3d454-5541-433e-a052-ee18fbc06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DCF9-0F0F-4A33-9459-C9B8ED2E9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413DA-52C1-418D-A198-92C0A3C9E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Una Zilbere</cp:lastModifiedBy>
  <cp:revision>6</cp:revision>
  <cp:lastPrinted>1899-12-31T22:00:00Z</cp:lastPrinted>
  <dcterms:created xsi:type="dcterms:W3CDTF">2023-04-17T07:55:00Z</dcterms:created>
  <dcterms:modified xsi:type="dcterms:W3CDTF">2025-02-14T09:55:00Z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